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BE" w:rsidRDefault="00C014BE" w:rsidP="00C014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Pentru mostre si alte informatii suplimentare, nu ezitati sa ne contactati. Vom fi bucurosi sa va raspundem in cel mai scurt timp cu o oferta personalizata, in functie de nevoile si bugetul dvs.</w:t>
      </w:r>
    </w:p>
    <w:p w:rsidR="00256AB3" w:rsidRDefault="00256AB3" w:rsidP="00C014BE"/>
    <w:p w:rsidR="00C014BE" w:rsidRPr="00256AB3" w:rsidRDefault="00256AB3" w:rsidP="00C014BE">
      <w:pPr>
        <w:rPr>
          <w:b/>
        </w:rPr>
      </w:pPr>
      <w:r w:rsidRPr="00256AB3">
        <w:rPr>
          <w:b/>
        </w:rPr>
        <w:t>Mentenanta</w:t>
      </w:r>
    </w:p>
    <w:p w:rsidR="00554460" w:rsidRPr="00BF16BD" w:rsidRDefault="00862BE5" w:rsidP="00554460">
      <w:pPr>
        <w:shd w:val="clear" w:color="auto" w:fill="FFFFFF"/>
        <w:rPr>
          <w:rFonts w:eastAsia="Times New Roman"/>
        </w:rPr>
      </w:pPr>
      <w:r>
        <w:rPr>
          <w:rFonts w:eastAsia="Times New Roman"/>
          <w:bCs/>
        </w:rPr>
        <w:t>Suntem pregatiti sa a</w:t>
      </w:r>
      <w:r w:rsidR="00554460">
        <w:rPr>
          <w:rFonts w:eastAsia="Times New Roman"/>
          <w:bCs/>
        </w:rPr>
        <w:t>cordam</w:t>
      </w:r>
      <w:r w:rsidR="00554460" w:rsidRPr="00BF16BD">
        <w:rPr>
          <w:rFonts w:eastAsia="Times New Roman"/>
        </w:rPr>
        <w:t xml:space="preserve"> asistenta tehnica ne</w:t>
      </w:r>
      <w:r w:rsidR="00554460">
        <w:rPr>
          <w:rFonts w:eastAsia="Times New Roman"/>
        </w:rPr>
        <w:t xml:space="preserve">cesara functionarii in conditii optime, </w:t>
      </w:r>
      <w:r w:rsidR="00554460" w:rsidRPr="00BF16BD">
        <w:rPr>
          <w:rFonts w:eastAsia="Times New Roman"/>
        </w:rPr>
        <w:t>prin interventii</w:t>
      </w:r>
      <w:r w:rsidR="00554460">
        <w:rPr>
          <w:rFonts w:eastAsia="Times New Roman"/>
        </w:rPr>
        <w:t xml:space="preserve"> service si prin revizii periodice,</w:t>
      </w:r>
      <w:r w:rsidR="00554460" w:rsidRPr="000F0860">
        <w:rPr>
          <w:rFonts w:eastAsia="Times New Roman"/>
        </w:rPr>
        <w:t xml:space="preserve"> a suprafetei de gazon artificial</w:t>
      </w:r>
      <w:r w:rsidR="00554460">
        <w:rPr>
          <w:rFonts w:eastAsia="Times New Roman"/>
        </w:rPr>
        <w:t>,</w:t>
      </w:r>
      <w:r w:rsidR="00554460" w:rsidRPr="000F0860">
        <w:rPr>
          <w:rFonts w:eastAsia="Times New Roman"/>
        </w:rPr>
        <w:t xml:space="preserve"> montata pe terenul de sport</w:t>
      </w:r>
      <w:r w:rsidR="00554460">
        <w:rPr>
          <w:rFonts w:eastAsia="Times New Roman"/>
        </w:rPr>
        <w:t>.</w:t>
      </w:r>
    </w:p>
    <w:p w:rsidR="00554460" w:rsidRDefault="00554460" w:rsidP="00554460">
      <w:pPr>
        <w:shd w:val="clear" w:color="auto" w:fill="FFFFFF"/>
        <w:rPr>
          <w:rFonts w:eastAsia="Times New Roman"/>
          <w:sz w:val="24"/>
          <w:szCs w:val="24"/>
        </w:rPr>
      </w:pPr>
    </w:p>
    <w:p w:rsidR="00554460" w:rsidRDefault="00554460" w:rsidP="00554460">
      <w:pPr>
        <w:shd w:val="clear" w:color="auto" w:fill="FFFFFF"/>
        <w:rPr>
          <w:rFonts w:eastAsia="Times New Roman"/>
        </w:rPr>
      </w:pPr>
      <w:r>
        <w:rPr>
          <w:lang w:val="ro-RO"/>
        </w:rPr>
        <w:t>R</w:t>
      </w:r>
      <w:r>
        <w:rPr>
          <w:rFonts w:eastAsia="Times New Roman"/>
        </w:rPr>
        <w:t>evizia periodica a suprafetei de gazon artificial va cuprinde in principal urmatoarele lucrari:</w:t>
      </w:r>
    </w:p>
    <w:p w:rsidR="00554460" w:rsidRDefault="00554460" w:rsidP="00554460">
      <w:pPr>
        <w:shd w:val="clear" w:color="auto" w:fill="FFFFFF"/>
        <w:ind w:firstLine="270"/>
        <w:rPr>
          <w:rFonts w:eastAsia="Times New Roman"/>
          <w:b/>
        </w:rPr>
      </w:pPr>
    </w:p>
    <w:p w:rsidR="00554460" w:rsidRDefault="00554460" w:rsidP="00554460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>- verificrea lipiturilor de imbinare a suprafetei de gazon artificial si a liniilor de marcaj;</w:t>
      </w:r>
    </w:p>
    <w:p w:rsidR="00554460" w:rsidRDefault="00554460" w:rsidP="00554460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>- periajul suprafetei de gazon artificial pentru inlaturarea deseurilor, a firelor rupte din gazon si renivelarea nisipului si/sau a granulelor de gauciuc;</w:t>
      </w:r>
    </w:p>
    <w:p w:rsidR="00554460" w:rsidRDefault="00554460" w:rsidP="00554460">
      <w:pPr>
        <w:shd w:val="clear" w:color="auto" w:fill="FFFFFF"/>
        <w:ind w:firstLine="270"/>
        <w:rPr>
          <w:rFonts w:eastAsia="Times New Roman"/>
        </w:rPr>
      </w:pPr>
      <w:r>
        <w:rPr>
          <w:rFonts w:eastAsia="Times New Roman"/>
        </w:rPr>
        <w:tab/>
        <w:t>- verificarea stratului de nisip si granule de cauciuc.</w:t>
      </w:r>
    </w:p>
    <w:p w:rsidR="00554460" w:rsidRPr="000F0860" w:rsidRDefault="00554460" w:rsidP="00554460">
      <w:pPr>
        <w:shd w:val="clear" w:color="auto" w:fill="FFFFFF"/>
        <w:ind w:firstLine="720"/>
        <w:rPr>
          <w:rFonts w:eastAsia="Times New Roman"/>
        </w:rPr>
      </w:pPr>
      <w:r w:rsidRPr="000F0860">
        <w:rPr>
          <w:rFonts w:eastAsia="Times New Roman"/>
        </w:rPr>
        <w:t xml:space="preserve">La finalul interventiilor sau reviziilor, </w:t>
      </w:r>
      <w:r>
        <w:rPr>
          <w:rFonts w:eastAsia="Times New Roman"/>
        </w:rPr>
        <w:t>se</w:t>
      </w:r>
      <w:r w:rsidRPr="000F0860">
        <w:rPr>
          <w:rFonts w:eastAsia="Times New Roman"/>
        </w:rPr>
        <w:t xml:space="preserve"> va proba in prezenta </w:t>
      </w:r>
      <w:r>
        <w:rPr>
          <w:rFonts w:eastAsia="Times New Roman"/>
          <w:bCs/>
        </w:rPr>
        <w:t>beneficiarului</w:t>
      </w:r>
      <w:r w:rsidRPr="000F0860">
        <w:rPr>
          <w:rFonts w:eastAsia="Times New Roman"/>
        </w:rPr>
        <w:t> sau a reprezentantilor acestuia suprafata de gazon artifici</w:t>
      </w:r>
      <w:r>
        <w:rPr>
          <w:rFonts w:eastAsia="Times New Roman"/>
        </w:rPr>
        <w:t>al asupra careia s-a intervenit</w:t>
      </w:r>
      <w:r w:rsidRPr="000F0860">
        <w:rPr>
          <w:rFonts w:eastAsia="Times New Roman"/>
        </w:rPr>
        <w:t xml:space="preserve"> p</w:t>
      </w:r>
      <w:r>
        <w:rPr>
          <w:rFonts w:eastAsia="Times New Roman"/>
        </w:rPr>
        <w:t>entru a se constata functionalitatea</w:t>
      </w:r>
      <w:r w:rsidRPr="000F0860">
        <w:rPr>
          <w:rFonts w:eastAsia="Times New Roman"/>
        </w:rPr>
        <w:t xml:space="preserve"> in conditii optime</w:t>
      </w:r>
      <w:r>
        <w:rPr>
          <w:rFonts w:eastAsia="Times New Roman"/>
        </w:rPr>
        <w:t xml:space="preserve"> a terenului de sport</w:t>
      </w:r>
      <w:r w:rsidRPr="000F0860">
        <w:rPr>
          <w:rFonts w:eastAsia="Times New Roman"/>
        </w:rPr>
        <w:t>.</w:t>
      </w:r>
    </w:p>
    <w:p w:rsidR="00554460" w:rsidRDefault="00554460" w:rsidP="00554460">
      <w:pPr>
        <w:shd w:val="clear" w:color="auto" w:fill="FFFFFF"/>
        <w:rPr>
          <w:rFonts w:eastAsia="Times New Roman"/>
          <w:color w:val="333333"/>
        </w:rPr>
      </w:pPr>
    </w:p>
    <w:p w:rsidR="00F0118F" w:rsidRPr="00F0118F" w:rsidRDefault="00F0118F" w:rsidP="00554460">
      <w:pPr>
        <w:shd w:val="clear" w:color="auto" w:fill="FFFFFF"/>
        <w:rPr>
          <w:rFonts w:eastAsia="Times New Roman"/>
          <w:b/>
          <w:color w:val="333333"/>
        </w:rPr>
      </w:pPr>
      <w:r w:rsidRPr="00F0118F">
        <w:rPr>
          <w:rFonts w:eastAsia="Times New Roman"/>
          <w:b/>
          <w:color w:val="333333"/>
        </w:rPr>
        <w:t>Print pe gazon</w:t>
      </w:r>
    </w:p>
    <w:p w:rsidR="00E403DA" w:rsidRDefault="00180623">
      <w:r>
        <w:t>Printr-o tehnologie inovatoare acum</w:t>
      </w:r>
      <w:r w:rsidR="00407ACF">
        <w:t xml:space="preserve"> se</w:t>
      </w:r>
      <w:r>
        <w:t xml:space="preserve"> </w:t>
      </w:r>
      <w:r w:rsidR="00407ACF">
        <w:t>poate</w:t>
      </w:r>
      <w:r>
        <w:t xml:space="preserve"> creea propriul tau logo, desen sau text direct in structura suprafetei de gazon artificial. Fara lipituri sau alte imbinari</w:t>
      </w:r>
      <w:r w:rsidR="004C42B8">
        <w:t>, se realizeaza dintr-o singura bucata pastrand cele mai mici detalii pana la o dimensiune de 9 x 4 metri.</w:t>
      </w:r>
    </w:p>
    <w:p w:rsidR="00CC20FB" w:rsidRDefault="00DB2259">
      <w:r>
        <w:t>Unde se pot folosi ?!?!.... atat in interior cat si in exter</w:t>
      </w:r>
      <w:r w:rsidR="006F4888">
        <w:t>ior</w:t>
      </w:r>
      <w:r w:rsidR="006748FA">
        <w:t>,</w:t>
      </w:r>
      <w:r w:rsidR="006F4888">
        <w:t xml:space="preserve"> si pot fi aplicate pe terenurile de sport, integrate direct in terenl de gazon artificial, locuri de joaca, garduri si pereti despartitori, pardoseli, incinte comerciale</w:t>
      </w:r>
      <w:r w:rsidR="006748FA">
        <w:t xml:space="preserve"> si chiar la intrarea ta in casa. </w:t>
      </w:r>
    </w:p>
    <w:p w:rsidR="00CC20FB" w:rsidRDefault="00CC20FB" w:rsidP="00CC20FB"/>
    <w:p w:rsidR="00CC20FB" w:rsidRDefault="00CC20FB" w:rsidP="00CC20FB">
      <w:pPr>
        <w:shd w:val="clear" w:color="auto" w:fill="FFFFFF"/>
        <w:rPr>
          <w:color w:val="365F91"/>
          <w:sz w:val="20"/>
          <w:szCs w:val="20"/>
          <w:lang w:val="ro-RO"/>
        </w:rPr>
      </w:pPr>
    </w:p>
    <w:p w:rsidR="00CC20FB" w:rsidRDefault="00CC20FB" w:rsidP="00CC20FB">
      <w:pPr>
        <w:shd w:val="clear" w:color="auto" w:fill="FFFFFF"/>
        <w:rPr>
          <w:color w:val="365F91"/>
          <w:sz w:val="20"/>
          <w:szCs w:val="20"/>
          <w:lang w:val="ro-RO"/>
        </w:rPr>
      </w:pPr>
    </w:p>
    <w:p w:rsidR="00DF6CB0" w:rsidRPr="00DF6CB0" w:rsidRDefault="00DF6CB0" w:rsidP="00DF6CB0">
      <w:pPr>
        <w:rPr>
          <w:b/>
        </w:rPr>
      </w:pPr>
      <w:r w:rsidRPr="00DF6CB0">
        <w:rPr>
          <w:b/>
        </w:rPr>
        <w:t xml:space="preserve">Granule </w:t>
      </w:r>
      <w:r>
        <w:rPr>
          <w:b/>
        </w:rPr>
        <w:t xml:space="preserve">FIFA - </w:t>
      </w:r>
      <w:r w:rsidRPr="00DF6CB0">
        <w:rPr>
          <w:b/>
        </w:rPr>
        <w:t xml:space="preserve">cauciuc </w:t>
      </w:r>
      <w:r>
        <w:rPr>
          <w:b/>
        </w:rPr>
        <w:t>TPE culoare verde</w:t>
      </w:r>
      <w:r w:rsidRPr="00DF6CB0">
        <w:rPr>
          <w:b/>
        </w:rPr>
        <w:t xml:space="preserve"> </w:t>
      </w:r>
    </w:p>
    <w:p w:rsidR="00CC20FB" w:rsidRPr="00CC20FB" w:rsidRDefault="005F2D85" w:rsidP="00CC20FB">
      <w:pPr>
        <w:shd w:val="clear" w:color="auto" w:fill="FFFFFF"/>
        <w:rPr>
          <w:color w:val="000000" w:themeColor="text1"/>
          <w:sz w:val="20"/>
          <w:szCs w:val="20"/>
          <w:lang w:val="ro-RO"/>
        </w:rPr>
      </w:pPr>
      <w:r>
        <w:rPr>
          <w:color w:val="000000" w:themeColor="text1"/>
          <w:sz w:val="20"/>
          <w:szCs w:val="20"/>
          <w:lang w:val="ro-RO"/>
        </w:rPr>
        <w:t>Granulele sunt obtinute dintr-un</w:t>
      </w:r>
      <w:r w:rsidR="00CC20FB" w:rsidRPr="00CC20FB">
        <w:rPr>
          <w:color w:val="000000" w:themeColor="text1"/>
          <w:sz w:val="20"/>
          <w:szCs w:val="20"/>
          <w:lang w:val="ro-RO"/>
        </w:rPr>
        <w:t xml:space="preserve"> material elastomer termoplastic</w:t>
      </w:r>
      <w:r>
        <w:rPr>
          <w:color w:val="000000" w:themeColor="text1"/>
          <w:sz w:val="20"/>
          <w:szCs w:val="20"/>
          <w:lang w:val="ro-RO"/>
        </w:rPr>
        <w:t xml:space="preserve"> TPE</w:t>
      </w:r>
      <w:r w:rsidR="00CC20FB" w:rsidRPr="00CC20FB">
        <w:rPr>
          <w:color w:val="000000" w:themeColor="text1"/>
          <w:sz w:val="20"/>
          <w:szCs w:val="20"/>
          <w:lang w:val="ro-RO"/>
        </w:rPr>
        <w:t>, similar cauciucului elastic. Acesta ste complet netoxic, respecta normele de protec</w:t>
      </w:r>
      <w:r w:rsidR="00CC20FB" w:rsidRPr="00CC20FB">
        <w:rPr>
          <w:rFonts w:ascii="inherit" w:hAnsi="inherit"/>
          <w:color w:val="000000" w:themeColor="text1"/>
          <w:sz w:val="20"/>
          <w:szCs w:val="20"/>
          <w:lang w:val="ro-RO"/>
        </w:rPr>
        <w:t>ț</w:t>
      </w:r>
      <w:r w:rsidR="00CC20FB" w:rsidRPr="00CC20FB">
        <w:rPr>
          <w:color w:val="000000" w:themeColor="text1"/>
          <w:sz w:val="20"/>
          <w:szCs w:val="20"/>
          <w:lang w:val="ro-RO"/>
        </w:rPr>
        <w:t>ie a mediului, are o stabilitate bună, textură moale, aspect frumos, placut la atingere.</w:t>
      </w:r>
    </w:p>
    <w:p w:rsidR="00CC20FB" w:rsidRPr="00CC20FB" w:rsidRDefault="00CC20FB" w:rsidP="00CC20FB">
      <w:pPr>
        <w:shd w:val="clear" w:color="auto" w:fill="FFFFFF"/>
        <w:rPr>
          <w:color w:val="000000" w:themeColor="text1"/>
          <w:sz w:val="20"/>
          <w:szCs w:val="20"/>
          <w:lang w:val="ro-RO"/>
        </w:rPr>
      </w:pPr>
      <w:r w:rsidRPr="00CC20FB">
        <w:rPr>
          <w:color w:val="000000" w:themeColor="text1"/>
          <w:sz w:val="20"/>
          <w:szCs w:val="20"/>
          <w:lang w:val="ro-RO"/>
        </w:rPr>
        <w:t>Principalele caracteristici ale produsului:</w:t>
      </w:r>
    </w:p>
    <w:p w:rsidR="00CC20FB" w:rsidRPr="00CC20FB" w:rsidRDefault="00CC20FB" w:rsidP="00CC20FB">
      <w:pPr>
        <w:shd w:val="clear" w:color="auto" w:fill="FFFFFF"/>
        <w:rPr>
          <w:color w:val="000000" w:themeColor="text1"/>
          <w:sz w:val="20"/>
          <w:szCs w:val="20"/>
          <w:lang w:val="ro-RO"/>
        </w:rPr>
      </w:pPr>
      <w:r w:rsidRPr="00CC20FB">
        <w:rPr>
          <w:color w:val="000000" w:themeColor="text1"/>
          <w:sz w:val="20"/>
          <w:szCs w:val="20"/>
          <w:lang w:val="ro-RO"/>
        </w:rPr>
        <w:t xml:space="preserve">- buna elasticitate </w:t>
      </w:r>
      <w:r w:rsidRPr="00CC20FB">
        <w:rPr>
          <w:rFonts w:ascii="inherit" w:hAnsi="inherit"/>
          <w:color w:val="000000" w:themeColor="text1"/>
          <w:sz w:val="20"/>
          <w:szCs w:val="20"/>
          <w:lang w:val="ro-RO"/>
        </w:rPr>
        <w:t>ș</w:t>
      </w:r>
      <w:r w:rsidRPr="00CC20FB">
        <w:rPr>
          <w:color w:val="000000" w:themeColor="text1"/>
          <w:sz w:val="20"/>
          <w:szCs w:val="20"/>
          <w:lang w:val="ro-RO"/>
        </w:rPr>
        <w:t>i rezisten</w:t>
      </w:r>
      <w:r w:rsidRPr="00CC20FB">
        <w:rPr>
          <w:rFonts w:ascii="inherit" w:hAnsi="inherit"/>
          <w:color w:val="000000" w:themeColor="text1"/>
          <w:sz w:val="20"/>
          <w:szCs w:val="20"/>
          <w:lang w:val="ro-RO"/>
        </w:rPr>
        <w:t>ț</w:t>
      </w:r>
      <w:r w:rsidRPr="00CC20FB">
        <w:rPr>
          <w:color w:val="000000" w:themeColor="text1"/>
          <w:sz w:val="20"/>
          <w:szCs w:val="20"/>
          <w:lang w:val="ro-RO"/>
        </w:rPr>
        <w:t>ă la deformare prin comprimare.</w:t>
      </w:r>
    </w:p>
    <w:p w:rsidR="00CC20FB" w:rsidRPr="00CC20FB" w:rsidRDefault="00CC20FB" w:rsidP="00CC20FB">
      <w:pPr>
        <w:shd w:val="clear" w:color="auto" w:fill="FFFFFF"/>
        <w:rPr>
          <w:color w:val="000000" w:themeColor="text1"/>
          <w:sz w:val="20"/>
          <w:szCs w:val="20"/>
          <w:lang w:val="ro-RO"/>
        </w:rPr>
      </w:pPr>
      <w:r w:rsidRPr="00CC20FB">
        <w:rPr>
          <w:color w:val="000000" w:themeColor="text1"/>
          <w:sz w:val="20"/>
          <w:szCs w:val="20"/>
          <w:lang w:val="ro-RO"/>
        </w:rPr>
        <w:t xml:space="preserve">- rezistenta excelentă la vânt </w:t>
      </w:r>
      <w:r w:rsidRPr="00CC20FB">
        <w:rPr>
          <w:rFonts w:ascii="inherit" w:hAnsi="inherit"/>
          <w:color w:val="000000" w:themeColor="text1"/>
          <w:sz w:val="20"/>
          <w:szCs w:val="20"/>
          <w:lang w:val="ro-RO"/>
        </w:rPr>
        <w:t>ș</w:t>
      </w:r>
      <w:r w:rsidRPr="00CC20FB">
        <w:rPr>
          <w:color w:val="000000" w:themeColor="text1"/>
          <w:sz w:val="20"/>
          <w:szCs w:val="20"/>
          <w:lang w:val="ro-RO"/>
        </w:rPr>
        <w:t>i intemperii.</w:t>
      </w:r>
    </w:p>
    <w:p w:rsidR="00CC20FB" w:rsidRPr="00CC20FB" w:rsidRDefault="00CC20FB" w:rsidP="00CC20FB">
      <w:pPr>
        <w:shd w:val="clear" w:color="auto" w:fill="FFFFFF"/>
        <w:rPr>
          <w:color w:val="000000" w:themeColor="text1"/>
          <w:sz w:val="20"/>
          <w:szCs w:val="20"/>
          <w:lang w:val="ro-RO"/>
        </w:rPr>
      </w:pPr>
      <w:r w:rsidRPr="00CC20FB">
        <w:rPr>
          <w:color w:val="000000" w:themeColor="text1"/>
          <w:sz w:val="20"/>
          <w:szCs w:val="20"/>
          <w:lang w:val="ro-RO"/>
        </w:rPr>
        <w:t>- rezisten</w:t>
      </w:r>
      <w:r w:rsidRPr="00CC20FB">
        <w:rPr>
          <w:rFonts w:ascii="inherit" w:hAnsi="inherit"/>
          <w:color w:val="000000" w:themeColor="text1"/>
          <w:sz w:val="20"/>
          <w:szCs w:val="20"/>
          <w:lang w:val="ro-RO"/>
        </w:rPr>
        <w:t>ț</w:t>
      </w:r>
      <w:r w:rsidRPr="00CC20FB">
        <w:rPr>
          <w:color w:val="000000" w:themeColor="text1"/>
          <w:sz w:val="20"/>
          <w:szCs w:val="20"/>
          <w:lang w:val="ro-RO"/>
        </w:rPr>
        <w:t xml:space="preserve">a la acid </w:t>
      </w:r>
      <w:r w:rsidRPr="00CC20FB">
        <w:rPr>
          <w:rFonts w:ascii="inherit" w:hAnsi="inherit"/>
          <w:color w:val="000000" w:themeColor="text1"/>
          <w:sz w:val="20"/>
          <w:szCs w:val="20"/>
          <w:lang w:val="ro-RO"/>
        </w:rPr>
        <w:t>ș</w:t>
      </w:r>
      <w:r w:rsidRPr="00CC20FB">
        <w:rPr>
          <w:color w:val="000000" w:themeColor="text1"/>
          <w:sz w:val="20"/>
          <w:szCs w:val="20"/>
          <w:lang w:val="ro-RO"/>
        </w:rPr>
        <w:t>i alcaline.</w:t>
      </w:r>
    </w:p>
    <w:p w:rsidR="00CC20FB" w:rsidRPr="00CC20FB" w:rsidRDefault="00CC20FB" w:rsidP="00CC20FB">
      <w:pPr>
        <w:shd w:val="clear" w:color="auto" w:fill="FFFFFF"/>
        <w:rPr>
          <w:color w:val="000000" w:themeColor="text1"/>
          <w:sz w:val="20"/>
          <w:szCs w:val="20"/>
          <w:lang w:val="ro-RO"/>
        </w:rPr>
      </w:pPr>
      <w:r w:rsidRPr="00CC20FB">
        <w:rPr>
          <w:color w:val="000000" w:themeColor="text1"/>
          <w:sz w:val="20"/>
          <w:szCs w:val="20"/>
          <w:lang w:val="ro-RO"/>
        </w:rPr>
        <w:t>- rezisten</w:t>
      </w:r>
      <w:r w:rsidRPr="00CC20FB">
        <w:rPr>
          <w:rFonts w:ascii="inherit" w:hAnsi="inherit"/>
          <w:color w:val="000000" w:themeColor="text1"/>
          <w:sz w:val="20"/>
          <w:szCs w:val="20"/>
          <w:lang w:val="ro-RO"/>
        </w:rPr>
        <w:t>ț</w:t>
      </w:r>
      <w:r w:rsidRPr="00CC20FB">
        <w:rPr>
          <w:color w:val="000000" w:themeColor="text1"/>
          <w:sz w:val="20"/>
          <w:szCs w:val="20"/>
          <w:lang w:val="ro-RO"/>
        </w:rPr>
        <w:t xml:space="preserve">ă la ulei </w:t>
      </w:r>
      <w:r w:rsidRPr="00CC20FB">
        <w:rPr>
          <w:rFonts w:ascii="inherit" w:hAnsi="inherit"/>
          <w:color w:val="000000" w:themeColor="text1"/>
          <w:sz w:val="20"/>
          <w:szCs w:val="20"/>
          <w:lang w:val="ro-RO"/>
        </w:rPr>
        <w:t>ș</w:t>
      </w:r>
      <w:r w:rsidRPr="00CC20FB">
        <w:rPr>
          <w:color w:val="000000" w:themeColor="text1"/>
          <w:sz w:val="20"/>
          <w:szCs w:val="20"/>
          <w:lang w:val="ro-RO"/>
        </w:rPr>
        <w:t>i solven</w:t>
      </w:r>
      <w:r w:rsidRPr="00CC20FB">
        <w:rPr>
          <w:rFonts w:ascii="inherit" w:hAnsi="inherit"/>
          <w:color w:val="000000" w:themeColor="text1"/>
          <w:sz w:val="20"/>
          <w:szCs w:val="20"/>
          <w:lang w:val="ro-RO"/>
        </w:rPr>
        <w:t>ț</w:t>
      </w:r>
      <w:r w:rsidRPr="00CC20FB">
        <w:rPr>
          <w:color w:val="000000" w:themeColor="text1"/>
          <w:sz w:val="20"/>
          <w:szCs w:val="20"/>
          <w:lang w:val="ro-RO"/>
        </w:rPr>
        <w:t>i.</w:t>
      </w:r>
    </w:p>
    <w:p w:rsidR="00CC20FB" w:rsidRPr="00CC20FB" w:rsidRDefault="00CC20FB" w:rsidP="00CC20FB">
      <w:pPr>
        <w:shd w:val="clear" w:color="auto" w:fill="FFFFFF"/>
        <w:rPr>
          <w:color w:val="000000" w:themeColor="text1"/>
          <w:sz w:val="20"/>
          <w:szCs w:val="20"/>
          <w:lang w:val="ro-RO"/>
        </w:rPr>
      </w:pPr>
      <w:r w:rsidRPr="00CC20FB">
        <w:rPr>
          <w:color w:val="000000" w:themeColor="text1"/>
          <w:sz w:val="20"/>
          <w:szCs w:val="20"/>
          <w:lang w:val="ro-RO"/>
        </w:rPr>
        <w:t>- rezisten</w:t>
      </w:r>
      <w:r w:rsidRPr="00CC20FB">
        <w:rPr>
          <w:rFonts w:ascii="inherit" w:hAnsi="inherit"/>
          <w:color w:val="000000" w:themeColor="text1"/>
          <w:sz w:val="20"/>
          <w:szCs w:val="20"/>
          <w:lang w:val="ro-RO"/>
        </w:rPr>
        <w:t>ț</w:t>
      </w:r>
      <w:r w:rsidRPr="00CC20FB">
        <w:rPr>
          <w:color w:val="000000" w:themeColor="text1"/>
          <w:sz w:val="20"/>
          <w:szCs w:val="20"/>
          <w:lang w:val="ro-RO"/>
        </w:rPr>
        <w:t>ă la uzură.</w:t>
      </w:r>
    </w:p>
    <w:p w:rsidR="00CC20FB" w:rsidRPr="00CC20FB" w:rsidRDefault="00CC20FB" w:rsidP="00CC20FB">
      <w:pPr>
        <w:shd w:val="clear" w:color="auto" w:fill="FFFFFF"/>
        <w:rPr>
          <w:color w:val="000000" w:themeColor="text1"/>
          <w:sz w:val="20"/>
          <w:szCs w:val="20"/>
          <w:lang w:val="ro-RO"/>
        </w:rPr>
      </w:pPr>
      <w:r w:rsidRPr="00CC20FB">
        <w:rPr>
          <w:color w:val="000000" w:themeColor="text1"/>
          <w:sz w:val="20"/>
          <w:szCs w:val="20"/>
          <w:lang w:val="ro-RO"/>
        </w:rPr>
        <w:t>- rezisten</w:t>
      </w:r>
      <w:r w:rsidRPr="00CC20FB">
        <w:rPr>
          <w:rFonts w:ascii="inherit" w:hAnsi="inherit"/>
          <w:color w:val="000000" w:themeColor="text1"/>
          <w:sz w:val="20"/>
          <w:szCs w:val="20"/>
          <w:lang w:val="ro-RO"/>
        </w:rPr>
        <w:t>ț</w:t>
      </w:r>
      <w:r w:rsidRPr="00CC20FB">
        <w:rPr>
          <w:color w:val="000000" w:themeColor="text1"/>
          <w:sz w:val="20"/>
          <w:szCs w:val="20"/>
          <w:lang w:val="ro-RO"/>
        </w:rPr>
        <w:t>ă excelentă la rupere.</w:t>
      </w:r>
    </w:p>
    <w:p w:rsidR="00CC20FB" w:rsidRPr="00CC20FB" w:rsidRDefault="00CC20FB" w:rsidP="00CC20FB">
      <w:pPr>
        <w:shd w:val="clear" w:color="auto" w:fill="FFFFFF"/>
        <w:rPr>
          <w:color w:val="000000" w:themeColor="text1"/>
          <w:sz w:val="20"/>
          <w:szCs w:val="20"/>
          <w:lang w:val="ro-RO"/>
        </w:rPr>
      </w:pPr>
      <w:r w:rsidRPr="00CC20FB">
        <w:rPr>
          <w:color w:val="000000" w:themeColor="text1"/>
          <w:sz w:val="20"/>
          <w:szCs w:val="20"/>
          <w:lang w:val="ro-RO"/>
        </w:rPr>
        <w:t>- aspect omogen, calitate superioară a suprafe</w:t>
      </w:r>
      <w:r w:rsidRPr="00CC20FB">
        <w:rPr>
          <w:rFonts w:ascii="inherit" w:hAnsi="inherit"/>
          <w:color w:val="000000" w:themeColor="text1"/>
          <w:sz w:val="20"/>
          <w:szCs w:val="20"/>
          <w:lang w:val="ro-RO"/>
        </w:rPr>
        <w:t>ț</w:t>
      </w:r>
      <w:r w:rsidRPr="00CC20FB">
        <w:rPr>
          <w:color w:val="000000" w:themeColor="text1"/>
          <w:sz w:val="20"/>
          <w:szCs w:val="20"/>
          <w:lang w:val="ro-RO"/>
        </w:rPr>
        <w:t xml:space="preserve">ei, netedă </w:t>
      </w:r>
      <w:r w:rsidRPr="00CC20FB">
        <w:rPr>
          <w:rFonts w:ascii="inherit" w:hAnsi="inherit"/>
          <w:color w:val="000000" w:themeColor="text1"/>
          <w:sz w:val="20"/>
          <w:szCs w:val="20"/>
          <w:lang w:val="ro-RO"/>
        </w:rPr>
        <w:t>ș</w:t>
      </w:r>
      <w:r w:rsidRPr="00CC20FB">
        <w:rPr>
          <w:color w:val="000000" w:themeColor="text1"/>
          <w:sz w:val="20"/>
          <w:szCs w:val="20"/>
          <w:lang w:val="ro-RO"/>
        </w:rPr>
        <w:t>i moale la atingere, non-lipicioasă.</w:t>
      </w:r>
    </w:p>
    <w:p w:rsidR="00DB2259" w:rsidRDefault="00DB2259" w:rsidP="00CC20FB"/>
    <w:p w:rsidR="002D4064" w:rsidRDefault="002D4064" w:rsidP="002D4064"/>
    <w:p w:rsidR="004618D3" w:rsidRPr="00DF6CB0" w:rsidRDefault="002D4064" w:rsidP="002D4064">
      <w:pPr>
        <w:rPr>
          <w:b/>
        </w:rPr>
      </w:pPr>
      <w:r w:rsidRPr="00DF6CB0">
        <w:rPr>
          <w:b/>
        </w:rPr>
        <w:t xml:space="preserve">Granule de cauciuc </w:t>
      </w:r>
      <w:r w:rsidR="00291563" w:rsidRPr="00DF6CB0">
        <w:rPr>
          <w:b/>
        </w:rPr>
        <w:t>t</w:t>
      </w:r>
      <w:r w:rsidRPr="00DF6CB0">
        <w:rPr>
          <w:b/>
        </w:rPr>
        <w:t>ip EPDM sau SBR</w:t>
      </w:r>
    </w:p>
    <w:p w:rsidR="002D4064" w:rsidRDefault="002D4064" w:rsidP="002D4064">
      <w:r>
        <w:t xml:space="preserve">Aceste tipuri de granule sunt obtinute prin reciclarea anumitor </w:t>
      </w:r>
      <w:r w:rsidR="00135B71">
        <w:t>materiale</w:t>
      </w:r>
      <w:r>
        <w:t xml:space="preserve"> derivate in general din industria auto si </w:t>
      </w:r>
      <w:r w:rsidR="00135B71">
        <w:t>din resturi ale cauciucului de anvelope auto.</w:t>
      </w:r>
    </w:p>
    <w:p w:rsidR="00135B71" w:rsidRDefault="00135B71" w:rsidP="002D4064">
      <w:r>
        <w:t>Reciclabil 100%, nu potueaza, nu este toxic, nu afecteaza mediul incojurator.</w:t>
      </w:r>
    </w:p>
    <w:p w:rsidR="00135B71" w:rsidRDefault="00135B71" w:rsidP="002D4064">
      <w:r>
        <w:t>- utilzare in orice conditii de temperatura;</w:t>
      </w:r>
    </w:p>
    <w:p w:rsidR="00135B71" w:rsidRDefault="00135B71" w:rsidP="002D4064">
      <w:r>
        <w:t xml:space="preserve">- </w:t>
      </w:r>
      <w:r w:rsidR="00291563">
        <w:t>rezistenta si durabilitate;</w:t>
      </w:r>
    </w:p>
    <w:p w:rsidR="00291563" w:rsidRDefault="00291563" w:rsidP="002D4064">
      <w:r>
        <w:t>- rezistenta UV;</w:t>
      </w:r>
    </w:p>
    <w:p w:rsidR="00291563" w:rsidRDefault="00291563" w:rsidP="002D4064">
      <w:r>
        <w:t>- elsticitate buna;</w:t>
      </w:r>
    </w:p>
    <w:p w:rsidR="00291563" w:rsidRPr="002D4064" w:rsidRDefault="00291563" w:rsidP="002D4064">
      <w:r>
        <w:t>- absorbtie buna a socurilor pe terenul de sport.</w:t>
      </w:r>
    </w:p>
    <w:sectPr w:rsidR="00291563" w:rsidRPr="002D4064" w:rsidSect="006748FA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A5" w:rsidRDefault="00883AA5" w:rsidP="00CC20FB">
      <w:r>
        <w:separator/>
      </w:r>
    </w:p>
  </w:endnote>
  <w:endnote w:type="continuationSeparator" w:id="1">
    <w:p w:rsidR="00883AA5" w:rsidRDefault="00883AA5" w:rsidP="00CC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A5" w:rsidRDefault="00883AA5" w:rsidP="00CC20FB">
      <w:r>
        <w:separator/>
      </w:r>
    </w:p>
  </w:footnote>
  <w:footnote w:type="continuationSeparator" w:id="1">
    <w:p w:rsidR="00883AA5" w:rsidRDefault="00883AA5" w:rsidP="00CC2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4AF"/>
    <w:multiLevelType w:val="multilevel"/>
    <w:tmpl w:val="962C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E3992"/>
    <w:multiLevelType w:val="multilevel"/>
    <w:tmpl w:val="A2C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4BE"/>
    <w:rsid w:val="001326CC"/>
    <w:rsid w:val="00135B71"/>
    <w:rsid w:val="00180623"/>
    <w:rsid w:val="00256AB3"/>
    <w:rsid w:val="00291563"/>
    <w:rsid w:val="002D4064"/>
    <w:rsid w:val="00407ACF"/>
    <w:rsid w:val="004618D3"/>
    <w:rsid w:val="004C42B8"/>
    <w:rsid w:val="00554460"/>
    <w:rsid w:val="005F2D85"/>
    <w:rsid w:val="00661B12"/>
    <w:rsid w:val="006748FA"/>
    <w:rsid w:val="006F4888"/>
    <w:rsid w:val="007171BE"/>
    <w:rsid w:val="00862BE5"/>
    <w:rsid w:val="00883AA5"/>
    <w:rsid w:val="00904B77"/>
    <w:rsid w:val="00927DE8"/>
    <w:rsid w:val="009603C5"/>
    <w:rsid w:val="00995002"/>
    <w:rsid w:val="00A23456"/>
    <w:rsid w:val="00B37DE6"/>
    <w:rsid w:val="00C014BE"/>
    <w:rsid w:val="00CC20FB"/>
    <w:rsid w:val="00DB2259"/>
    <w:rsid w:val="00DF6CB0"/>
    <w:rsid w:val="00E403DA"/>
    <w:rsid w:val="00E81139"/>
    <w:rsid w:val="00EF5E77"/>
    <w:rsid w:val="00F0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BE"/>
    <w:pPr>
      <w:spacing w:after="0" w:line="240" w:lineRule="auto"/>
    </w:pPr>
    <w:rPr>
      <w:rFonts w:ascii="Bookman Old Style" w:hAnsi="Bookman Old Style" w:cs="Times New Roman"/>
    </w:rPr>
  </w:style>
  <w:style w:type="paragraph" w:styleId="Heading2">
    <w:name w:val="heading 2"/>
    <w:basedOn w:val="Normal"/>
    <w:link w:val="Heading2Char"/>
    <w:uiPriority w:val="9"/>
    <w:qFormat/>
    <w:rsid w:val="00904B7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1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3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345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C2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0FB"/>
    <w:rPr>
      <w:rFonts w:ascii="Bookman Old Style" w:hAnsi="Bookman Old Style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C2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0FB"/>
    <w:rPr>
      <w:rFonts w:ascii="Bookman Old Style" w:hAnsi="Bookman Old Style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04B7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Bookman Old Style"/>
        <a:ea typeface=""/>
        <a:cs typeface=""/>
      </a:majorFont>
      <a:minorFont>
        <a:latin typeface="Kaling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16</cp:revision>
  <dcterms:created xsi:type="dcterms:W3CDTF">2018-02-19T08:31:00Z</dcterms:created>
  <dcterms:modified xsi:type="dcterms:W3CDTF">2018-02-21T10:12:00Z</dcterms:modified>
</cp:coreProperties>
</file>